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88 vom 30. Juni 2015</w:t>
      </w:r>
    </w:p>
    <w:p>
      <w:r>
        <w:t>GR Gerichte, 2015-06-30, DE</w:t>
      </w:r>
    </w:p>
    <w:p>
      <w:r>
        <w:rPr>
          <w:b/>
        </w:rPr>
        <w:t xml:space="preserve">Quelle: </w:t>
      </w:r>
      <w:r>
        <w:t>https://mcp.opencaselaw.ch/entscheid/gr_gerichte_U 2014 88</w:t>
      </w:r>
    </w:p>
    <w:p>
      <w:r>
        <w:t>FR: GR_GERICHTE U 2014 88 du 30 juin 2015</w:t>
      </w:r>
    </w:p>
    <w:p>
      <w:r>
        <w:t>IT: GR_GERICHTE U 2014 88 del 30 giugno 2015</w:t>
      </w:r>
    </w:p>
    <w:p>
      <w:pPr>
        <w:pStyle w:val="Heading2"/>
      </w:pPr>
      <w:r>
        <w:t>Regeste</w:t>
      </w:r>
    </w:p>
    <w:p>
      <w:r>
        <w:t>Taxibewilligung | Konzessionen</w:t>
      </w:r>
    </w:p>
    <w:p>
      <w:pPr>
        <w:pStyle w:val="Heading2"/>
      </w:pPr>
      <w:r>
        <w:t>Erwägungen</w:t>
      </w:r>
    </w:p>
    <w:p>
      <w:r>
        <w:rPr>
          <w:b/>
        </w:rPr>
        <w:t>E. 1</w:t>
      </w:r>
    </w:p>
    <w:p>
      <w:r>
        <w:t>A._____ betreibt in X._____ (nachfolgend Gemeinde) ein Taxigewerbe. Hierfür wurde ihm eine Betriebsbewilligung für den Zeitraum vom 1. De- zember 2011 bis 30. November 2014 erteilt. Im Übrigen verfügt A._____ über einen Taxiausweis, welcher ihn berechtigt, im Zeitraum von 1. De- zember 2011 bis 30. November 2021 auf dem Gebiet der Gemeinde X._____ als Taxichauffeur tätig zu sein.</w:t>
      </w:r>
    </w:p>
    <w:p>
      <w:r>
        <w:rPr>
          <w:b/>
        </w:rPr>
        <w:t>E. 2</w:t>
      </w:r>
    </w:p>
    <w:p>
      <w:r>
        <w:t>Am 12. September 2012 kam es in der Bar in X._____ zu einer Schläge- rei, an welcher A._____ beteiligt war. Aufgrund dieses Vorfalls wurde er mit Strafbefehl vom 14. August 2013 wegen mehrfacher einfacher Kör- perverletzung sowie mehrfachen Tätlichkeiten zu einer Geldstrafe von 30 Tagessätzen zu je Fr. 70.-- verurteilt, bedingt aufgeschoben bei einer Probezeit von zwei Jahren sowie einer Busse von Fr. 700.--.</w:t>
      </w:r>
    </w:p>
    <w:p>
      <w:r>
        <w:rPr>
          <w:b/>
        </w:rPr>
        <w:t>E. 3</w:t>
      </w:r>
    </w:p>
    <w:p>
      <w:r>
        <w:t>Mit Schreiben vom 8. September 2014 beantragte A._____ bei der Ge- meinde die Erneuerung der Betriebsbewilligung für den Zeitraum vom 1. Dezember 2014 bis 30. November 2017.</w:t>
      </w:r>
    </w:p>
    <w:p>
      <w:r>
        <w:rPr>
          <w:b/>
        </w:rPr>
        <w:t>E. 4</w:t>
      </w:r>
    </w:p>
    <w:p>
      <w:r>
        <w:t>Mit Verfügung vom 10. Oktober 2014 wies die Gemeinde das Gesuch von A._____ um Erneuerung der Betriebsbewilligung ab. Sie begründete die Abweisung damit, dass die notwendigen Bewilligungsvoraussetzungen – aufgrund des getrübten Leumunds – nicht mehr gegeben seien.</w:t>
      </w:r>
    </w:p>
    <w:p>
      <w:r>
        <w:rPr>
          <w:b/>
        </w:rPr>
        <w:t>E. 5</w:t>
      </w:r>
    </w:p>
    <w:p>
      <w:r>
        <w:t>Gegen diese Verfügung erhob A._____ (nachfolgend Beschwerdeführer) am 12. November 2014 Beschwerde beim Verwaltungsgericht des Kan- tons Graubünden. Der Beschwerdeführer beantragte das Verfahren als dringlich zu erklären und stellte folgende Rechtsbegehren: “1. Die Verfügung vom 10. Oktober 2014 sei aufzuheben. 2. Es sei die Gemeinde X._____ zu verpflichten, A._____ eine Bewilli- gung zum Betrieb des Taxigewerbes in X._____ für die Zeit vom 1. Dezember 2014 bis 30. November 2017 zu erteilen. 3. (Kostenfolge)“</w:t>
      </w:r>
    </w:p>
    <w:p>
      <w:r>
        <w:t>- 3 -</w:t>
      </w:r>
    </w:p>
    <w:p>
      <w:r>
        <w:rPr>
          <w:b/>
        </w:rPr>
        <w:t>E. 6</w:t>
      </w:r>
    </w:p>
    <w:p>
      <w:r>
        <w:t>In ihrer Vernehmlassung vom 24. November 2014 beantragte die Ge- meinde (nachfolgend Beschwerdegegnerin) die Abweisung der Be- schwerde. Zur Begründung führte sie im Wesentlichen aus, dass der Be- schwerdeführer die gesetzlichen Bestimmungen für die Erteilung der Be- triebsbewilligung nicht mehr erfülle.</w:t>
      </w:r>
    </w:p>
    <w:p>
      <w:r>
        <w:rPr>
          <w:b/>
        </w:rPr>
        <w:t>E. 7</w:t>
      </w:r>
    </w:p>
    <w:p>
      <w:r>
        <w:t>Bei diesem Ausgang des Verfahrens wird die Beschwerdegegnerin kos- ten- und entschädigungspflichtig (Art. 73 VRG). Die Staatsgebühr wird mit Fr. 1'000.-- veranschlagt (Art. 75 Abs. 2 VRG). Zudem hat die Beschwer- degegnerin den obsiegenden Beschwerdeführer gemäss Art. 73 Abs. 1 VRG für die notwendigen Kosten im Zusammenhang mit dem Rechtsmittelverfahren zu entschädigen. Der vom Rechtsvertreter vom Beschwerdeführer in seiner Honorarnote vom 11. Dezember 2014 geltend gemachte Zeitaufwand von 11.2 Stunden ist vertretbar und der Stunden- ansatz von Fr. 250 ausgewiesen. Die Beschwerdegegnerin hat somit den Beschwerdeführer in der Höhe der durch die Honorarnote insgesamt aus- gewiesenen Fr. 3'175.20 inkl. MWST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